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BBDD5" w14:textId="77777777" w:rsidR="000D6F3B" w:rsidRPr="00F244F8" w:rsidRDefault="000D6F3B" w:rsidP="000D6F3B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2DA301D1" wp14:editId="6189811F">
            <wp:extent cx="421419" cy="437379"/>
            <wp:effectExtent l="0" t="0" r="0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51" cy="4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9E4B14" w14:textId="77777777" w:rsidR="000D6F3B" w:rsidRPr="00F244F8" w:rsidRDefault="000D6F3B" w:rsidP="000D6F3B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14:paraId="59B308AB" w14:textId="77777777" w:rsidR="000D6F3B" w:rsidRPr="00307329" w:rsidRDefault="000D6F3B" w:rsidP="000D6F3B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/>
          <w:bCs/>
          <w:sz w:val="16"/>
          <w:szCs w:val="22"/>
          <w:lang w:eastAsia="en-US"/>
        </w:rPr>
        <w:t>OBČINA KIDRIČEVO</w:t>
      </w:r>
    </w:p>
    <w:p w14:paraId="4460701F" w14:textId="77777777" w:rsidR="000D6F3B" w:rsidRPr="00307329" w:rsidRDefault="000D6F3B" w:rsidP="000D6F3B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Komisija za mandatna vprašanja, volitve in imenovanja</w:t>
      </w:r>
    </w:p>
    <w:p w14:paraId="42BA3399" w14:textId="77777777" w:rsidR="000D6F3B" w:rsidRPr="00307329" w:rsidRDefault="000D6F3B" w:rsidP="000D6F3B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Kopališka ul. 14</w:t>
      </w:r>
    </w:p>
    <w:p w14:paraId="7C5A425B" w14:textId="77777777" w:rsidR="000D6F3B" w:rsidRPr="00307329" w:rsidRDefault="000D6F3B" w:rsidP="000D6F3B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2325 Kidričevo</w:t>
      </w:r>
    </w:p>
    <w:p w14:paraId="2DB08BBB" w14:textId="77777777" w:rsidR="008413E4" w:rsidRDefault="008413E4" w:rsidP="000D6F3B">
      <w:pPr>
        <w:pStyle w:val="Brezrazmikov"/>
        <w:jc w:val="both"/>
      </w:pPr>
    </w:p>
    <w:p w14:paraId="68ED4359" w14:textId="77777777" w:rsidR="000D6F3B" w:rsidRDefault="000D6F3B" w:rsidP="000D6F3B">
      <w:pPr>
        <w:pStyle w:val="Brezrazmikov"/>
        <w:jc w:val="both"/>
      </w:pPr>
    </w:p>
    <w:p w14:paraId="713D92EF" w14:textId="77777777" w:rsidR="000D6F3B" w:rsidRDefault="000D6F3B" w:rsidP="000D6F3B">
      <w:pPr>
        <w:pStyle w:val="Brezrazmikov"/>
        <w:jc w:val="both"/>
      </w:pPr>
    </w:p>
    <w:p w14:paraId="623AC05A" w14:textId="19990169" w:rsidR="000D6F3B" w:rsidRDefault="000D6F3B" w:rsidP="000D6F3B">
      <w:pPr>
        <w:pStyle w:val="Brezrazmikov"/>
        <w:jc w:val="both"/>
      </w:pPr>
      <w:r>
        <w:t xml:space="preserve">Štev. </w:t>
      </w:r>
      <w:r w:rsidR="00962933">
        <w:t>100-29/2025</w:t>
      </w:r>
      <w:r w:rsidR="00B953D1">
        <w:t>-2</w:t>
      </w:r>
    </w:p>
    <w:p w14:paraId="02F21B55" w14:textId="253BD121" w:rsidR="000D6F3B" w:rsidRDefault="000D6F3B" w:rsidP="000D6F3B">
      <w:pPr>
        <w:pStyle w:val="Brezrazmikov"/>
        <w:jc w:val="both"/>
      </w:pPr>
      <w:r>
        <w:t xml:space="preserve">Dne  </w:t>
      </w:r>
      <w:r w:rsidR="00B953D1">
        <w:t>3.12.2025</w:t>
      </w:r>
      <w:r w:rsidR="0043074C">
        <w:tab/>
      </w:r>
      <w:r w:rsidR="0043074C">
        <w:tab/>
      </w:r>
      <w:r w:rsidR="0043074C">
        <w:tab/>
      </w:r>
      <w:r w:rsidR="0043074C">
        <w:tab/>
      </w:r>
      <w:r w:rsidR="0043074C">
        <w:tab/>
      </w:r>
      <w:r w:rsidR="0043074C">
        <w:tab/>
      </w:r>
      <w:r w:rsidR="0043074C">
        <w:tab/>
      </w:r>
      <w:r w:rsidR="0043074C">
        <w:tab/>
      </w:r>
    </w:p>
    <w:p w14:paraId="1D0F4F2B" w14:textId="77777777" w:rsidR="000D6F3B" w:rsidRDefault="000D6F3B" w:rsidP="000D6F3B">
      <w:pPr>
        <w:pStyle w:val="Brezrazmikov"/>
        <w:jc w:val="both"/>
      </w:pPr>
    </w:p>
    <w:p w14:paraId="6F5CDC71" w14:textId="77777777" w:rsidR="000D6F3B" w:rsidRDefault="000D6F3B" w:rsidP="000D6F3B">
      <w:pPr>
        <w:pStyle w:val="Brezrazmikov"/>
        <w:jc w:val="both"/>
      </w:pPr>
    </w:p>
    <w:p w14:paraId="5881D841" w14:textId="59D1BD26" w:rsidR="000D6F3B" w:rsidRDefault="000D6F3B" w:rsidP="000D6F3B">
      <w:pPr>
        <w:pStyle w:val="Brezrazmikov"/>
        <w:jc w:val="both"/>
      </w:pPr>
      <w:r>
        <w:t xml:space="preserve">Na podlagi </w:t>
      </w:r>
      <w:r w:rsidR="00AB3CBF">
        <w:t xml:space="preserve">21. člena Odloka o ustanoviti javnega zavoda Knjižnica Ivana Potrča Ptuj (Uradni list RS. št. 9/04. 115/08 in 102/09), </w:t>
      </w:r>
      <w:r>
        <w:t xml:space="preserve">20. </w:t>
      </w:r>
      <w:r w:rsidR="00DD371C">
        <w:t>č</w:t>
      </w:r>
      <w:r>
        <w:t>lena Statuta Občine Kidričevo (Uradno gl</w:t>
      </w:r>
      <w:r w:rsidR="00DD371C">
        <w:t>asilo slovenskih občin št. 62/16 in 16/18</w:t>
      </w:r>
      <w:r>
        <w:t xml:space="preserve">) in 52. </w:t>
      </w:r>
      <w:r w:rsidR="0043074C">
        <w:t>č</w:t>
      </w:r>
      <w:r>
        <w:t>lena Poslovnika Občinskega sveta Občine Kidričevo</w:t>
      </w:r>
      <w:r w:rsidR="00DD371C">
        <w:t xml:space="preserve"> (Uradno glasilo slovenskih občin št. 36/17</w:t>
      </w:r>
      <w:r w:rsidR="00F35BE6">
        <w:t>,</w:t>
      </w:r>
      <w:r w:rsidR="00DD371C">
        <w:t xml:space="preserve"> 16/18</w:t>
      </w:r>
      <w:r w:rsidR="00F35BE6">
        <w:t xml:space="preserve"> in 28/25</w:t>
      </w:r>
      <w:r w:rsidR="00DD371C">
        <w:t>)</w:t>
      </w:r>
      <w:r>
        <w:t>, komisija za mandatna vprašanja, volitve in imenovanja predlaga občinskemu svetu Občine Kidričevo, da sprejme naslednji</w:t>
      </w:r>
    </w:p>
    <w:p w14:paraId="08522389" w14:textId="77777777" w:rsidR="000D6F3B" w:rsidRDefault="000D6F3B" w:rsidP="000D6F3B">
      <w:pPr>
        <w:pStyle w:val="Brezrazmikov"/>
        <w:jc w:val="both"/>
      </w:pPr>
    </w:p>
    <w:p w14:paraId="522A0427" w14:textId="77777777" w:rsidR="000D6F3B" w:rsidRDefault="000D6F3B" w:rsidP="000D6F3B">
      <w:pPr>
        <w:pStyle w:val="Brezrazmikov"/>
        <w:jc w:val="both"/>
      </w:pPr>
    </w:p>
    <w:p w14:paraId="30EE2DA7" w14:textId="77777777" w:rsidR="000D6F3B" w:rsidRDefault="000D6F3B" w:rsidP="000D6F3B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14:paraId="3C5A1F35" w14:textId="77777777" w:rsidR="000D6F3B" w:rsidRDefault="000D6F3B" w:rsidP="0074128A">
      <w:pPr>
        <w:pStyle w:val="Brezrazmikov"/>
        <w:rPr>
          <w:b/>
          <w:sz w:val="28"/>
        </w:rPr>
      </w:pPr>
    </w:p>
    <w:p w14:paraId="686C0F4A" w14:textId="77777777" w:rsidR="000D6F3B" w:rsidRDefault="000D6F3B" w:rsidP="000D6F3B">
      <w:pPr>
        <w:pStyle w:val="Brezrazmikov"/>
        <w:jc w:val="both"/>
      </w:pPr>
      <w:r>
        <w:t xml:space="preserve">Komisija za mandatna vprašanja, volitve in imenovanja predlaga občinskemu svetu Občine Kidričevo, da poda soglasje k </w:t>
      </w:r>
      <w:r w:rsidR="00AB3CBF">
        <w:t>imenovanju gospe Milene Doberšek, za direktorico javnega zavoda Knjižnica Ivana Potrča Ptuj, za mandatno dobo 5. let</w:t>
      </w:r>
      <w:r>
        <w:t xml:space="preserve">. </w:t>
      </w:r>
    </w:p>
    <w:p w14:paraId="14937E53" w14:textId="77777777" w:rsidR="000D6F3B" w:rsidRDefault="000D6F3B" w:rsidP="000D6F3B">
      <w:pPr>
        <w:pStyle w:val="Brezrazmikov"/>
        <w:jc w:val="both"/>
      </w:pPr>
    </w:p>
    <w:p w14:paraId="7961F3F7" w14:textId="77777777" w:rsidR="000D6F3B" w:rsidRDefault="000D6F3B" w:rsidP="000D6F3B">
      <w:pPr>
        <w:pStyle w:val="Brezrazmikov"/>
        <w:jc w:val="both"/>
      </w:pPr>
    </w:p>
    <w:p w14:paraId="3DD94550" w14:textId="77777777" w:rsidR="000D6F3B" w:rsidRDefault="00AB3CBF" w:rsidP="00AB3CBF">
      <w:pPr>
        <w:pStyle w:val="Brezrazmikov"/>
        <w:jc w:val="center"/>
      </w:pPr>
      <w:r>
        <w:t>O B R A Z L O Ž I T E V</w:t>
      </w:r>
    </w:p>
    <w:p w14:paraId="5344EE32" w14:textId="77777777" w:rsidR="00AB3CBF" w:rsidRDefault="00AB3CBF" w:rsidP="00AB3CBF">
      <w:pPr>
        <w:pStyle w:val="Brezrazmikov"/>
        <w:jc w:val="center"/>
      </w:pPr>
    </w:p>
    <w:p w14:paraId="1672CFBB" w14:textId="5DE2385E" w:rsidR="00AB3CBF" w:rsidRDefault="00AB3CBF" w:rsidP="00AB3CBF">
      <w:pPr>
        <w:pStyle w:val="Brezrazmikov"/>
        <w:jc w:val="both"/>
      </w:pPr>
      <w:r>
        <w:t xml:space="preserve">Svet zavoda Knjižnice Ivana Potrča Ptuj, je dne </w:t>
      </w:r>
      <w:r w:rsidR="00F35BE6">
        <w:t>21.10.2025</w:t>
      </w:r>
      <w:r>
        <w:t xml:space="preserve"> po</w:t>
      </w:r>
      <w:r w:rsidR="00F35BE6">
        <w:t>s</w:t>
      </w:r>
      <w:r>
        <w:t>la</w:t>
      </w:r>
      <w:r w:rsidR="00F35BE6">
        <w:t>l</w:t>
      </w:r>
      <w:r>
        <w:t xml:space="preserve"> zaprosilo za posredovanje soglasja za izbrano kandidatko za direktorico javnega zavoda Knjižnica Ivana Potrča Ptuj. </w:t>
      </w:r>
    </w:p>
    <w:p w14:paraId="4D97EB0F" w14:textId="77777777" w:rsidR="00AB3CBF" w:rsidRDefault="00AB3CBF" w:rsidP="00AB3CBF">
      <w:pPr>
        <w:pStyle w:val="Brezrazmikov"/>
        <w:jc w:val="both"/>
      </w:pPr>
    </w:p>
    <w:p w14:paraId="58218C25" w14:textId="77777777" w:rsidR="00AB3CBF" w:rsidRPr="0074128A" w:rsidRDefault="00AB3CBF" w:rsidP="00AB3CBF">
      <w:pPr>
        <w:pStyle w:val="Brezrazmikov"/>
        <w:jc w:val="both"/>
        <w:rPr>
          <w:rFonts w:cstheme="minorHAnsi"/>
          <w:color w:val="000000"/>
        </w:rPr>
      </w:pPr>
      <w:r w:rsidRPr="0074128A">
        <w:rPr>
          <w:rFonts w:cstheme="minorHAnsi"/>
        </w:rPr>
        <w:t>21. člen odloga določa »</w:t>
      </w:r>
      <w:r w:rsidRPr="0074128A">
        <w:rPr>
          <w:rFonts w:cstheme="minorHAnsi"/>
          <w:color w:val="000000"/>
        </w:rPr>
        <w:t xml:space="preserve">Svet zavoda si mora pred imenovanjem ali razrešitvijo direktorja, pridobiti soglasje občin ustanoviteljic, ki imajo v lasti več kot polovico ustanoviteljskega deleža glede na število prebivalcev in mnenje občin, ki so na zavod s pogodbo prenesle opravljanje te dejavnosti ter mnenje strokovnih delavcev zavoda. </w:t>
      </w:r>
      <w:r w:rsidRPr="0074128A">
        <w:rPr>
          <w:rFonts w:cstheme="minorHAnsi"/>
          <w:color w:val="000000"/>
          <w:u w:val="single"/>
        </w:rPr>
        <w:t>Soglasja in mnenja se nanašajo na kandidata za direktorja, ki ga predlaga svet zavoda izmed tistih prijavljenih, ki izpolnjujejo pogoje</w:t>
      </w:r>
      <w:r w:rsidRPr="0074128A">
        <w:rPr>
          <w:rFonts w:cstheme="minorHAnsi"/>
          <w:color w:val="000000"/>
        </w:rPr>
        <w:t xml:space="preserve">. </w:t>
      </w:r>
      <w:r w:rsidRPr="0074128A">
        <w:rPr>
          <w:rFonts w:cstheme="minorHAnsi"/>
          <w:color w:val="000000"/>
        </w:rPr>
        <w:br/>
        <w:t>Če občine ustanoviteljice ali občine pogodbenice in strokovni delavci ne odgovorijo v roku 60 dni, se šteje, da so bila soglasja podana oziroma mnenja pozitivna. Po pridobitvi soglasij in mnenj svet zavoda imenuje direktorja z večino glasov vseh članov sveta.«</w:t>
      </w:r>
    </w:p>
    <w:p w14:paraId="1A0A3E49" w14:textId="77777777" w:rsidR="0074128A" w:rsidRDefault="0074128A" w:rsidP="00AB3CBF">
      <w:pPr>
        <w:pStyle w:val="Brezrazmikov"/>
        <w:jc w:val="both"/>
        <w:rPr>
          <w:rFonts w:cstheme="minorHAnsi"/>
          <w:color w:val="000000"/>
        </w:rPr>
      </w:pPr>
    </w:p>
    <w:p w14:paraId="16043E01" w14:textId="0B9720A2" w:rsidR="0074128A" w:rsidRPr="0074128A" w:rsidRDefault="00F35BE6" w:rsidP="00AB3CBF">
      <w:pPr>
        <w:pStyle w:val="Brezrazmikov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Svet zavoda Knjižnice Ivana Potrča Ptuj</w:t>
      </w:r>
      <w:r w:rsidR="0074128A">
        <w:rPr>
          <w:rFonts w:cstheme="minorHAnsi"/>
          <w:color w:val="000000"/>
        </w:rPr>
        <w:t xml:space="preserve">, </w:t>
      </w:r>
      <w:r>
        <w:rPr>
          <w:rFonts w:cstheme="minorHAnsi"/>
          <w:color w:val="000000"/>
        </w:rPr>
        <w:t xml:space="preserve">predlaga </w:t>
      </w:r>
      <w:r w:rsidR="0074128A">
        <w:rPr>
          <w:rFonts w:cstheme="minorHAnsi"/>
          <w:color w:val="000000"/>
        </w:rPr>
        <w:t>kandidatko Mileno Doberšek, za direktorico Knjižnice Ivana Potrča Ptuj</w:t>
      </w:r>
      <w:r>
        <w:rPr>
          <w:rFonts w:cstheme="minorHAnsi"/>
          <w:color w:val="000000"/>
        </w:rPr>
        <w:t xml:space="preserve">, katera izpolnjuje pogoje za direktorico in je bila tudi edina prijavljena kandidatka na javni razpis. </w:t>
      </w:r>
      <w:r w:rsidR="0074128A">
        <w:rPr>
          <w:rFonts w:cstheme="minorHAnsi"/>
          <w:color w:val="000000"/>
        </w:rPr>
        <w:t xml:space="preserve"> </w:t>
      </w:r>
    </w:p>
    <w:p w14:paraId="3BCB6AC7" w14:textId="77777777" w:rsidR="0074128A" w:rsidRDefault="0074128A" w:rsidP="00AB3CBF">
      <w:pPr>
        <w:pStyle w:val="Brezrazmikov"/>
        <w:jc w:val="both"/>
      </w:pPr>
    </w:p>
    <w:p w14:paraId="05CC39E6" w14:textId="77777777" w:rsidR="000D6F3B" w:rsidRDefault="000D6F3B" w:rsidP="000D6F3B">
      <w:pPr>
        <w:pStyle w:val="Brezrazmikov"/>
        <w:jc w:val="both"/>
      </w:pPr>
    </w:p>
    <w:p w14:paraId="06D5EBB9" w14:textId="37759BC3" w:rsidR="000D6F3B" w:rsidRDefault="000D6F3B" w:rsidP="000D6F3B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35BE6">
        <w:t>Danilo Lendero</w:t>
      </w:r>
      <w:r>
        <w:t>;</w:t>
      </w:r>
    </w:p>
    <w:p w14:paraId="57C0D067" w14:textId="77777777" w:rsidR="000D6F3B" w:rsidRDefault="000D6F3B" w:rsidP="000D6F3B">
      <w:pPr>
        <w:pStyle w:val="Brezrazmikov"/>
        <w:jc w:val="both"/>
      </w:pPr>
    </w:p>
    <w:p w14:paraId="1B07E21A" w14:textId="77777777" w:rsidR="000D6F3B" w:rsidRDefault="000D6F3B" w:rsidP="000D6F3B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14:paraId="1879BB64" w14:textId="77777777" w:rsidR="000D6F3B" w:rsidRDefault="000D6F3B" w:rsidP="000D6F3B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komisije za mandatna vprašanja,</w:t>
      </w:r>
    </w:p>
    <w:p w14:paraId="1116AACC" w14:textId="77777777" w:rsidR="000D6F3B" w:rsidRPr="000D6F3B" w:rsidRDefault="000D6F3B" w:rsidP="000D6F3B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volitve in imenovanja</w:t>
      </w:r>
    </w:p>
    <w:sectPr w:rsidR="000D6F3B" w:rsidRPr="000D6F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F3B"/>
    <w:rsid w:val="000D6F3B"/>
    <w:rsid w:val="001118BD"/>
    <w:rsid w:val="0043074C"/>
    <w:rsid w:val="00644A84"/>
    <w:rsid w:val="0074128A"/>
    <w:rsid w:val="008413E4"/>
    <w:rsid w:val="009435FF"/>
    <w:rsid w:val="00962933"/>
    <w:rsid w:val="00AB3CBF"/>
    <w:rsid w:val="00B953D1"/>
    <w:rsid w:val="00CA5B9E"/>
    <w:rsid w:val="00D444A8"/>
    <w:rsid w:val="00DD371C"/>
    <w:rsid w:val="00F35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0E2F2"/>
  <w15:docId w15:val="{87B437E1-5354-4677-80F9-8C8EBB3E2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D6F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0D6F3B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6F3B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6F3B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2025-12-01T12:13:00Z</cp:lastPrinted>
  <dcterms:created xsi:type="dcterms:W3CDTF">2025-12-02T07:57:00Z</dcterms:created>
  <dcterms:modified xsi:type="dcterms:W3CDTF">2025-12-02T07:57:00Z</dcterms:modified>
</cp:coreProperties>
</file>